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jc w:val="center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АРХИВНОЕ УПРАВЛЕНИЕ ПРАВИТЕЛЬСТВА ЧЕЧЕНСКОЙ РЕСПУБЛИКИ</w:t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(Архивное управление Правительства ЧР)</w:t>
      </w:r>
    </w:p>
    <w:p>
      <w:pPr>
        <w:pStyle w:val="ConsPlusNonformat"/>
        <w:ind w:right="-108" w:firstLine="72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НОХЧИЙН РЕСПУБЛИКИН ПРАВИТЕЛЬСТВОН АРХИВИЙН УРХАЛЛА</w:t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(НР Правительствон архивийн урхалла)</w:t>
      </w:r>
    </w:p>
    <w:p>
      <w:pPr>
        <w:pStyle w:val="Style2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0"/>
        <w:jc w:val="center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>П Р И К А З</w:t>
      </w:r>
    </w:p>
    <w:tbl>
      <w:tblPr>
        <w:tblStyle w:val="a5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23"/>
        <w:gridCol w:w="5649"/>
        <w:gridCol w:w="1082"/>
      </w:tblGrid>
      <w:tr>
        <w:trPr/>
        <w:tc>
          <w:tcPr>
            <w:tcW w:w="2623" w:type="dxa"/>
            <w:tcBorders>
              <w:top w:val="nil"/>
              <w:left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/>
                <w:kern w:val="0"/>
                <w:sz w:val="28"/>
                <w:szCs w:val="28"/>
                <w:lang w:val="ru-RU" w:bidi="ar-SA"/>
              </w:rPr>
              <w:t>31.01.2022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right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/>
                <w:kern w:val="0"/>
                <w:sz w:val="28"/>
                <w:szCs w:val="28"/>
                <w:lang w:val="ru-RU" w:bidi="ar-SA"/>
              </w:rPr>
              <w:t>16</w:t>
            </w:r>
          </w:p>
        </w:tc>
      </w:tr>
    </w:tbl>
    <w:p>
      <w:pPr>
        <w:pStyle w:val="Style2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г. Грозный</w:t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1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</w:rPr>
        <w:t>О результатах конкурса по включению</w:t>
      </w:r>
    </w:p>
    <w:p>
      <w:pPr>
        <w:pStyle w:val="1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</w:rPr>
        <w:t xml:space="preserve">в кадровый резерв Архивного управления </w:t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Правительства Чеченской Республики</w:t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5940" w:leader="none"/>
          <w:tab w:val="left" w:pos="7740" w:leader="none"/>
        </w:tabs>
        <w:ind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В соответствии с Федеральным законом от 27 июля 2004 г. № 79-ФЗ  «О государственной гражданской службе Российской Федерации», Указом  Президента  Российской Федерации  от  01.02.2005 г. № 112 «О конкурсе на замещение вакантной должности государственной гражданской службы Российской Федерации», Законом Чеченской Республики от 06.10.2006 г. №29-РЗ «О государственной гражданской службе Чеченской Республики»,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Методикой проведения конкурсов на замещение вакантной должности государственной гражданской службы и включении в кадровый резерв в Архивном управлении Правительства Чеченской Республики»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, утвержденной приказом Архивного управления Правительства Чеченской Республики от 27.12.2018 № 79, а также на основании протокола Комиссии Архивного управления Правительства Чеченской Республики по проведению конкурсов на замещение вакантной должности  государственной гражданской службы и включении в кадровый резерв  от 28.01.2022 № 1,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 р и к а з ы в а ю:</w:t>
      </w:r>
    </w:p>
    <w:p>
      <w:pPr>
        <w:pStyle w:val="Style20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8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По результатам конкурса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на включение в кадровый резерв Архивного управления Правительства Чеченской Республики (далее по тексту - Конкурс) (далее по тексту - Управление)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, проведенного 28 января 2022 года, признать победителями и включить в кадровый резерв Управления список лиц согласно приложению.</w:t>
      </w:r>
    </w:p>
    <w:p>
      <w:pPr>
        <w:pStyle w:val="Normal"/>
        <w:widowControl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Уведомить лиц, указанных в прилагаемом списке, о включении в кадровый резерв Архивного управления Правительства Чеченской Республики.</w:t>
      </w:r>
    </w:p>
    <w:p>
      <w:pPr>
        <w:pStyle w:val="Normal"/>
        <w:widowControl/>
        <w:ind w:left="504" w:firstLine="204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Настоящий приказ вступает в силу со дня его подписания.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tbl>
      <w:tblPr>
        <w:tblStyle w:val="a5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4"/>
        <w:gridCol w:w="2413"/>
        <w:gridCol w:w="3137"/>
      </w:tblGrid>
      <w:tr>
        <w:trPr/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Начальник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Ш.К. Айдамиров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color w:val="26282F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6282F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color w:val="26282F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6282F"/>
          <w:sz w:val="28"/>
          <w:szCs w:val="28"/>
        </w:rPr>
      </w:r>
    </w:p>
    <w:tbl>
      <w:tblPr>
        <w:tblStyle w:val="11"/>
        <w:tblW w:w="4536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6"/>
      </w:tblGrid>
      <w:tr>
        <w:trPr>
          <w:trHeight w:val="1788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ПРИЛОЖЕНИЕ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к приказу Архивного управления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Правительства Чеченской Республики</w:t>
            </w:r>
          </w:p>
          <w:p>
            <w:pPr>
              <w:pStyle w:val="Normal"/>
              <w:widowControl w:val="false"/>
              <w:spacing w:lineRule="exact" w:line="200"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от _____________________ № ______</w:t>
            </w:r>
          </w:p>
        </w:tc>
      </w:tr>
    </w:tbl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spacing w:lineRule="exact" w:line="280"/>
        <w:ind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Список лиц, включенных в кадровый резерв </w:t>
      </w:r>
    </w:p>
    <w:p>
      <w:pPr>
        <w:pStyle w:val="NormalWeb"/>
        <w:spacing w:beforeAutospacing="0" w:before="0" w:afterAutospacing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Архивного управления Правительства Чеченской Республики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Должности ведущей группы должностей гражданской службы категории «специалисты»: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Бисултанова Лиза Нурдыевна;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Масаева Элина Вахидовна.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Должности старшей группы должностей гражданской службы категории «специалисты»: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Мукаева Ламара Магомедовна.</w:t>
      </w:r>
    </w:p>
    <w:p>
      <w:pPr>
        <w:pStyle w:val="Normal"/>
        <w:widowControl/>
        <w:ind w:hanging="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color w:val="26282F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6282F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1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55a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7f5f84"/>
    <w:pPr>
      <w:keepNext w:val="true"/>
      <w:widowControl/>
      <w:ind w:hanging="0"/>
      <w:jc w:val="center"/>
      <w:outlineLvl w:val="0"/>
    </w:pPr>
    <w:rPr>
      <w:rFonts w:ascii="Times New Roman" w:hAnsi="Times New Roman" w:eastAsia="Times New Roman" w:cs="Times New Roman"/>
      <w:b/>
      <w:color w:val="00008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sid w:val="00ef455a"/>
    <w:rPr>
      <w:b/>
      <w:bCs/>
      <w:color w:val="26282F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74c5a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7f5f84"/>
    <w:rPr>
      <w:rFonts w:ascii="Times New Roman" w:hAnsi="Times New Roman" w:eastAsia="Times New Roman" w:cs="Times New Roman"/>
      <w:b/>
      <w:color w:val="000080"/>
      <w:sz w:val="24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c91e27"/>
    <w:rPr>
      <w:b/>
      <w:bCs/>
    </w:rPr>
  </w:style>
  <w:style w:type="character" w:styleId="12" w:customStyle="1">
    <w:name w:val="Основной текст1"/>
    <w:basedOn w:val="DefaultParagraphFont"/>
    <w:qFormat/>
    <w:rsid w:val="00c91e27"/>
    <w:rPr>
      <w:color w:val="000000"/>
      <w:spacing w:val="5"/>
      <w:w w:val="100"/>
      <w:shd w:fill="FFFFFF" w:val="clear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0" w:customStyle="1">
    <w:name w:val="Таблицы (моноширинный)"/>
    <w:basedOn w:val="Normal"/>
    <w:next w:val="Normal"/>
    <w:uiPriority w:val="99"/>
    <w:qFormat/>
    <w:rsid w:val="00ef455a"/>
    <w:pPr>
      <w:ind w:hanging="0"/>
      <w:jc w:val="left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ef455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f45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9769a"/>
    <w:pPr>
      <w:spacing w:before="0" w:after="0"/>
      <w:ind w:left="720" w:firstLine="72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74c5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91e27"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f455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c441c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</Template>
  <TotalTime>28</TotalTime>
  <Application>LibreOffice/7.2.6.2$Linux_X86_64 LibreOffice_project/20$Build-2</Application>
  <AppVersion>15.0000</AppVersion>
  <Pages>2</Pages>
  <Words>289</Words>
  <Characters>1976</Characters>
  <CharactersWithSpaces>2255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2022-01-31T13:22:00Z</dcterms:created>
  <dc:creator>Eliza</dc:creator>
  <dc:description/>
  <dc:language>ru-RU</dc:language>
  <cp:lastModifiedBy/>
  <cp:lastPrinted>2022-03-24T09:51:00Z</cp:lastPrinted>
  <dcterms:modified xsi:type="dcterms:W3CDTF">2022-04-15T15:03:19Z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