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912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ПРИЛОЖЕНИЕ № 1</w:t>
      </w:r>
    </w:p>
    <w:p>
      <w:pPr>
        <w:pStyle w:val="Normal"/>
        <w:ind w:left="9912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К приказу Архивного управления Правительства Чеченской Республики</w:t>
      </w:r>
      <w:r>
        <w:rPr/>
        <w:br/>
      </w:r>
      <w:r>
        <w:rPr>
          <w:rFonts w:ascii="Times New Roman" w:hAnsi="Times New Roman"/>
          <w:b w:val="false"/>
          <w:bCs w:val="false"/>
          <w:sz w:val="20"/>
          <w:szCs w:val="20"/>
        </w:rPr>
        <w:t>от 24.03.2020 № 24</w:t>
      </w:r>
    </w:p>
    <w:p>
      <w:pPr>
        <w:pStyle w:val="Normal"/>
        <w:ind w:left="0" w:right="0" w:firstLine="72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left="0" w:right="0" w:firstLine="72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</w:rPr>
        <w:t xml:space="preserve">Показатели результативности и эффективности деятельности Архивного управления </w:t>
      </w:r>
      <w:r>
        <w:rPr/>
        <w:br/>
      </w:r>
      <w:r>
        <w:rPr>
          <w:rFonts w:ascii="Times New Roman" w:hAnsi="Times New Roman"/>
          <w:b w:val="false"/>
          <w:bCs w:val="false"/>
        </w:rPr>
        <w:t>Правительства ЧР при осуществлении регионального государственного контроля в сфере архивного дела</w:t>
      </w:r>
    </w:p>
    <w:p>
      <w:pPr>
        <w:pStyle w:val="Normal"/>
        <w:ind w:left="0" w:right="0" w:firstLine="72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15638" w:type="dxa"/>
        <w:jc w:val="left"/>
        <w:tblInd w:w="-7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011"/>
        <w:gridCol w:w="1277"/>
        <w:gridCol w:w="1843"/>
        <w:gridCol w:w="1417"/>
        <w:gridCol w:w="1417"/>
        <w:gridCol w:w="1844"/>
        <w:gridCol w:w="2209"/>
        <w:gridCol w:w="1378"/>
      </w:tblGrid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Наименование органа исполнительной власти: Архивное управление Правительства Чеченской Республики</w:t>
            </w:r>
          </w:p>
        </w:tc>
      </w:tr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Наименование вида контрольно-надзорной деятельности: региональный государственный контроль в сфере архивного дела</w:t>
            </w:r>
          </w:p>
        </w:tc>
      </w:tr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Негативные явления, на устранение которых направлена контрольно-надзорная деятельность: несоблюдение юридическими лицами, индивидуальными предпринимателями требований, установленных Федеральным законом от 22.10.2004 г. № 125-ФЗ «Об архивном деле в Российской Федерации» и иными нормативными правовыми актами РФ и Чеченской Республики в сфере архивного дела</w:t>
            </w:r>
          </w:p>
        </w:tc>
      </w:tr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86" w:leader="none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Цели контрольно-надзорной деятельности: обеспечение соблюдения юридическими лицами, индивидуальными предпринимателями обязательных требований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Номер (индекс) показателя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Формула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Базовое значение показателя (текущее)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Международные сопоставления показателей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Ключевые показатели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А.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А.3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Количество документов Архивного фонда РФ и других архивных документов, которым причинен или может быть причинен вред в результате несоблюдения обязательных требований законодательства об архивном деле в 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Ежегодный план проведения плановых проверок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Индикативные показатели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В.2.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В.2.5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100%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результатов проверок, проведенных в рамках государственного контроля в отчетном периоде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В.2.6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группы показателей устанавливаются по категориям риска для органов, применяющих риск-ориентированный подход при осуществлении государственного контроля. Группы показателей устанавливаются в процентах от общего числа ранее проверенных субъектов, в том числе в отношении категорий риска (классов опасности)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результатов проверок, проведенных в рамках государственного контроля в отчетном периоде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textAlignment w:val="baseline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В.2.7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заявлений (обращений) с указанием фактов нарушений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textAlignment w:val="baseline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Индикативные показатели, характеризующие параметры проведенных мероприятий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В.3.1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 xml:space="preserve">Проверки 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В.3.1.1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Общее количество проверок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общий суммарный показатель плановых и внеплановых проверок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Управления о проведенных контрольных мероприятиях и их результатах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В.3.1.3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Количество внеплановых проверок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общий суммарный показатель, а также их основания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Управления о проведенных внеплановых контрольных мероприятиях и их результатах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В.3.1.18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проверок, на результаты которых поданы жалобы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результатов проверок, проведенных в рамках государственного контроля в отчетном периоде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 3.1.24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проверок, результаты которых признаны недействительными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Данные результатов проверок, проведенных в рамках государственного контроля в отчетном периоде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В.3.1.29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показатели устанавливаются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textAlignment w:val="baseline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В.3.8</w:t>
            </w:r>
          </w:p>
        </w:tc>
        <w:tc>
          <w:tcPr>
            <w:tcW w:w="14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В.3.8.1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/>
            </w:pPr>
            <w:r>
              <w:rPr>
                <w:rStyle w:val="211pt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количество проведенных профилактических мероприятий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D2D2D"/>
                <w:sz w:val="22"/>
                <w:szCs w:val="22"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0" w:right="0" w:firstLine="72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tabs>
          <w:tab w:val="clear" w:pos="708"/>
          <w:tab w:val="left" w:pos="80" w:leader="none"/>
          <w:tab w:val="left" w:pos="160" w:leader="none"/>
          <w:tab w:val="left" w:pos="240" w:leader="none"/>
          <w:tab w:val="left" w:pos="320" w:leader="none"/>
          <w:tab w:val="left" w:pos="400" w:leader="none"/>
          <w:tab w:val="left" w:pos="480" w:leader="none"/>
          <w:tab w:val="left" w:pos="560" w:leader="none"/>
          <w:tab w:val="left" w:pos="640" w:leader="none"/>
          <w:tab w:val="left" w:pos="720" w:leader="none"/>
          <w:tab w:val="left" w:pos="800" w:leader="none"/>
          <w:tab w:val="left" w:pos="880" w:leader="none"/>
          <w:tab w:val="left" w:pos="960" w:leader="none"/>
          <w:tab w:val="left" w:pos="1040" w:leader="none"/>
          <w:tab w:val="left" w:pos="1120" w:leader="none"/>
          <w:tab w:val="left" w:pos="1200" w:leader="none"/>
          <w:tab w:val="left" w:pos="1280" w:leader="none"/>
          <w:tab w:val="left" w:pos="1360" w:leader="none"/>
          <w:tab w:val="left" w:pos="1440" w:leader="none"/>
          <w:tab w:val="left" w:pos="1520" w:leader="none"/>
          <w:tab w:val="left" w:pos="1600" w:leader="none"/>
          <w:tab w:val="left" w:pos="1680" w:leader="none"/>
          <w:tab w:val="left" w:pos="1760" w:leader="none"/>
          <w:tab w:val="left" w:pos="1840" w:leader="none"/>
          <w:tab w:val="left" w:pos="1920" w:leader="none"/>
          <w:tab w:val="left" w:pos="2000" w:leader="none"/>
          <w:tab w:val="left" w:pos="2080" w:leader="none"/>
          <w:tab w:val="left" w:pos="7065" w:leader="none"/>
        </w:tabs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80" w:leader="none"/>
          <w:tab w:val="left" w:pos="160" w:leader="none"/>
          <w:tab w:val="left" w:pos="240" w:leader="none"/>
          <w:tab w:val="left" w:pos="320" w:leader="none"/>
          <w:tab w:val="left" w:pos="400" w:leader="none"/>
          <w:tab w:val="left" w:pos="480" w:leader="none"/>
          <w:tab w:val="left" w:pos="560" w:leader="none"/>
          <w:tab w:val="left" w:pos="640" w:leader="none"/>
          <w:tab w:val="left" w:pos="720" w:leader="none"/>
          <w:tab w:val="left" w:pos="800" w:leader="none"/>
          <w:tab w:val="left" w:pos="880" w:leader="none"/>
          <w:tab w:val="left" w:pos="960" w:leader="none"/>
          <w:tab w:val="left" w:pos="1040" w:leader="none"/>
          <w:tab w:val="left" w:pos="1120" w:leader="none"/>
          <w:tab w:val="left" w:pos="1200" w:leader="none"/>
          <w:tab w:val="left" w:pos="1280" w:leader="none"/>
          <w:tab w:val="left" w:pos="1360" w:leader="none"/>
          <w:tab w:val="left" w:pos="1440" w:leader="none"/>
          <w:tab w:val="left" w:pos="1520" w:leader="none"/>
          <w:tab w:val="left" w:pos="1600" w:leader="none"/>
          <w:tab w:val="left" w:pos="1680" w:leader="none"/>
          <w:tab w:val="left" w:pos="1760" w:leader="none"/>
          <w:tab w:val="left" w:pos="1840" w:leader="none"/>
          <w:tab w:val="left" w:pos="1920" w:leader="none"/>
          <w:tab w:val="left" w:pos="2000" w:leader="none"/>
          <w:tab w:val="left" w:pos="2080" w:leader="none"/>
          <w:tab w:val="left" w:pos="7065" w:leader="none"/>
        </w:tabs>
        <w:ind w:left="0" w:right="0" w:hanging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945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ind w:firstLine="720"/>
      <w:jc w:val="both"/>
      <w:textAlignment w:val="auto"/>
    </w:pPr>
    <w:rPr>
      <w:rFonts w:ascii="Arial" w:hAnsi="Arial" w:eastAsia="Courier New" w:cs="Arial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Цветовое выделение"/>
    <w:qFormat/>
    <w:rPr>
      <w:b/>
      <w:color w:val="26282F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2">
    <w:name w:val="Основной текст (2)_"/>
    <w:qFormat/>
    <w:rPr>
      <w:rFonts w:ascii="Times New Roman" w:hAnsi="Times New Roman"/>
      <w:b/>
      <w:shd w:fill="FFFFFF" w:val="clear"/>
    </w:rPr>
  </w:style>
  <w:style w:type="character" w:styleId="211pt">
    <w:name w:val="Основной текст (2) + 11 pt"/>
    <w:qFormat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Style1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  <w:ind w:firstLine="7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  <w:ind w:firstLine="720"/>
    </w:pPr>
    <w:rPr/>
  </w:style>
  <w:style w:type="paragraph" w:styleId="Style21">
    <w:name w:val="List"/>
    <w:basedOn w:val="Style20"/>
    <w:pPr>
      <w:spacing w:lineRule="auto" w:line="276" w:before="0" w:after="140"/>
      <w:ind w:firstLine="720"/>
    </w:pPr>
    <w:rPr>
      <w:rFonts w:cs="Droid Sans Devanagari"/>
    </w:rPr>
  </w:style>
  <w:style w:type="paragraph" w:styleId="Style22">
    <w:name w:val="Caption"/>
    <w:basedOn w:val="Normal"/>
    <w:qFormat/>
    <w:pPr>
      <w:spacing w:before="120" w:after="120"/>
      <w:ind w:firstLine="720"/>
    </w:pPr>
    <w:rPr>
      <w:rFonts w:cs="Droid Sans Devanagari"/>
      <w:i/>
      <w:iCs/>
    </w:rPr>
  </w:style>
  <w:style w:type="paragraph" w:styleId="Style23">
    <w:name w:val="Указатель"/>
    <w:basedOn w:val="Normal"/>
    <w:qFormat/>
    <w:pPr>
      <w:ind w:firstLine="720"/>
    </w:pPr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Style24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TableGrid">
    <w:name w:val="Table Grid"/>
    <w:basedOn w:val="NormalTable"/>
    <w:qFormat/>
    <w:pPr>
      <w:widowControl/>
      <w:ind w:hanging="0"/>
      <w:jc w:val="left"/>
    </w:pPr>
    <w:rPr>
      <w:rFonts w:ascii="Calibri" w:hAnsi="Calibri" w:cs="Times New Roman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21">
    <w:name w:val="Основной текст (2)"/>
    <w:basedOn w:val="Normal"/>
    <w:qFormat/>
    <w:pPr>
      <w:shd w:fill="FFFFFF"/>
      <w:spacing w:lineRule="exact" w:line="264"/>
      <w:ind w:hanging="0"/>
    </w:pPr>
    <w:rPr>
      <w:rFonts w:cs="Times New Roman"/>
      <w:b/>
      <w:sz w:val="20"/>
      <w:szCs w:val="20"/>
    </w:rPr>
  </w:style>
  <w:style w:type="paragraph" w:styleId="Style25">
    <w:name w:val="Колонтитул"/>
    <w:basedOn w:val="Normal"/>
    <w:qFormat/>
    <w:pPr>
      <w:ind w:firstLine="720"/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ind w:firstLine="720"/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ind w:firstLine="720"/>
    </w:pPr>
    <w:rPr/>
  </w:style>
  <w:style w:type="paragraph" w:styleId="BalloonText">
    <w:name w:val="Balloon Text"/>
    <w:basedOn w:val="Normal"/>
    <w:qFormat/>
    <w:pPr>
      <w:ind w:firstLine="72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LibreOffice/7.2.6.2$Linux_X86_64 LibreOffice_project/20$Build-2</Application>
  <AppVersion>15.0000</AppVersion>
  <Pages>4</Pages>
  <Words>576</Words>
  <Characters>4442</Characters>
  <CharactersWithSpaces>4935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2020-03-24T12:53:00Z</dcterms:created>
  <dc:creator>Gabazov</dc:creator>
  <dc:description/>
  <dc:language>ru-RU</dc:language>
  <cp:lastModifiedBy/>
  <cp:lastPrinted>2020-03-24T12:51:00Z</cp:lastPrinted>
  <dcterms:modified xsi:type="dcterms:W3CDTF">2022-04-21T11:48:02Z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URM</vt:lpwstr>
  </property>
</Properties>
</file>