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28" w:rsidRDefault="000C6928" w:rsidP="000C6928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C6928" w:rsidRDefault="000C6928" w:rsidP="000C6928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Архивного управления Правительства Чеченской Республики</w:t>
      </w:r>
    </w:p>
    <w:p w:rsidR="000C6928" w:rsidRDefault="000C6928" w:rsidP="000C6928">
      <w:pPr>
        <w:tabs>
          <w:tab w:val="left" w:pos="5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</w:t>
      </w:r>
    </w:p>
    <w:p w:rsidR="000C6928" w:rsidRDefault="000C6928" w:rsidP="000C6928">
      <w:pPr>
        <w:tabs>
          <w:tab w:val="left" w:pos="1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4640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8340"/>
        <w:gridCol w:w="1796"/>
        <w:gridCol w:w="3721"/>
      </w:tblGrid>
      <w:tr w:rsidR="000C6928" w:rsidTr="000C6928">
        <w:trPr>
          <w:trHeight w:val="6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C6928" w:rsidRDefault="000C6928">
            <w:p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C6928" w:rsidTr="000C6928">
        <w:trPr>
          <w:trHeight w:val="3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 работы по восстановлению Архивного фонда ЧР: выявлению и копированию документов (на правах подлинников) по истории чеченского народа в федеральных и государственных архивах Российской Федерации и архивах стран СНГ в соответствии с заключенными договорами: </w:t>
            </w:r>
            <w:proofErr w:type="gramStart"/>
            <w:r>
              <w:rPr>
                <w:sz w:val="28"/>
                <w:szCs w:val="28"/>
              </w:rPr>
              <w:t xml:space="preserve">Государственный архив Российской Федерации (ГАРФ), Российский государственный исторический архив (РГИА), Российский государственный архив литературы и искусства (РГАЛИ), Российский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военно-исторический архив (РГВИА), Российский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военный архив (РГВА), Российский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архив социально-политической истории (РГАСПИ), Центральный архив Министерства обороны РФ (ЦАМО РФ), Фонд «Народная память» г. Москва,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архив Ростовской области (ГАРО), Центр документации новейшей истории Ростовской области (ЦДНИРО), Центральный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архив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 xml:space="preserve"> (ЦГА РСО-А), Центральный государственный исторический архив Грузии и др. (в т.ч. направление сотрудников управления в командировки для работы в архивах)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Л.Д. </w:t>
            </w:r>
            <w:proofErr w:type="spellStart"/>
            <w:r>
              <w:rPr>
                <w:sz w:val="28"/>
                <w:szCs w:val="28"/>
              </w:rPr>
              <w:t>Инуркаева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начальника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приему на государственное хранение документов</w:t>
            </w:r>
            <w:r>
              <w:rPr>
                <w:sz w:val="28"/>
                <w:szCs w:val="28"/>
              </w:rPr>
              <w:t xml:space="preserve">, полученных на бумажных и электронных носителях из фондов федеральных и государственных архивов РФ и стран СНГ; документов организаций – источников комплектования </w:t>
            </w:r>
            <w:r>
              <w:rPr>
                <w:sz w:val="28"/>
                <w:szCs w:val="28"/>
              </w:rPr>
              <w:lastRenderedPageBreak/>
              <w:t>Архивного фонда ЧР; а также документов личного происхождения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обеспечения сохранности документов; отдел международных связей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обеспечению сохранности и государственному учету документов, находящихся на государственном хранении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обеспечения сохранности документов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внедрения в практику работы общеотраслевых программных комплексов:</w:t>
            </w:r>
          </w:p>
          <w:p w:rsidR="000C6928" w:rsidRDefault="000C6928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«Архивный фонд»; </w:t>
            </w:r>
          </w:p>
          <w:p w:rsidR="000C6928" w:rsidRDefault="000C6928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«Фондовый каталог»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обеспечения сохранности документов; отдел международных связей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созданию страховых </w:t>
            </w:r>
            <w:proofErr w:type="gramStart"/>
            <w:r>
              <w:rPr>
                <w:sz w:val="28"/>
                <w:szCs w:val="28"/>
              </w:rPr>
              <w:t>копий документов  фондов Архивного управления Правительства</w:t>
            </w:r>
            <w:proofErr w:type="gramEnd"/>
            <w:r>
              <w:rPr>
                <w:sz w:val="28"/>
                <w:szCs w:val="28"/>
              </w:rPr>
              <w:t xml:space="preserve">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обеспечения сохранности документов; отдел копирования и реставрации документов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по составлению научно-справочного аппарата (электронной базы данных) к «Коллекции дел спецпереселенцев» (чеченцев и ингушей), высланных в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sz w:val="28"/>
                  <w:szCs w:val="28"/>
                </w:rPr>
                <w:t>1944 г</w:t>
              </w:r>
            </w:smartTag>
            <w:r>
              <w:rPr>
                <w:sz w:val="28"/>
                <w:szCs w:val="28"/>
              </w:rPr>
              <w:t>. в Среднюю Азию и Казахстан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обеспечения сохранности документов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сотрудничества с администрациями муниципальных образований республики по решению вопросов развития архивного дела в районах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инспекционных выездов в районы республики с целью проверки работы архивов муниципальных образований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плановых проверок деятельности органов местного самоуправления ЧР на предмет соблюдения законодательства об архивном деле РФ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 января и 19-22 мая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заведующими архивами муниципальных образований, оказание методической и практической помощи в их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организационно-методической помощи и консультативных услуг по вопросам комплектования документацией, архивного дела и делопроизводства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работы; отдел комплектования, экспертизы ценности документов и ведомственных архивов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пополнению методического уголка новыми методическими пособиями, правилами, инструкциями  по работе государственных, муниципальных и ведомственных архивов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58"/>
                <w:tab w:val="left" w:pos="492"/>
                <w:tab w:val="left" w:pos="1700"/>
              </w:tabs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планов и отчетов об основной деятельности Архивного управления Правительства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58"/>
                <w:tab w:val="left" w:pos="492"/>
                <w:tab w:val="left" w:pos="1700"/>
              </w:tabs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плановой и отчетной статистической информации о работе Архивного управления Правительства ЧР и сводной информации о работе архивов муниципальных образований ЧР на 2015 г. и за 2014 г. для Федерального архивного агентства (</w:t>
            </w:r>
            <w:proofErr w:type="spellStart"/>
            <w:r>
              <w:rPr>
                <w:sz w:val="28"/>
                <w:szCs w:val="28"/>
              </w:rPr>
              <w:t>Росархив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58"/>
                <w:tab w:val="left" w:pos="492"/>
                <w:tab w:val="left" w:pos="1700"/>
              </w:tabs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базовым органом Научно-методического совета (НМС) архивных учреждений </w:t>
            </w:r>
            <w:proofErr w:type="spellStart"/>
            <w:r>
              <w:rPr>
                <w:sz w:val="28"/>
                <w:szCs w:val="28"/>
              </w:rPr>
              <w:t>Северо-Кавказского</w:t>
            </w:r>
            <w:proofErr w:type="spellEnd"/>
            <w:r>
              <w:rPr>
                <w:sz w:val="28"/>
                <w:szCs w:val="28"/>
              </w:rPr>
              <w:t xml:space="preserve"> федерального округа, участие в работе НМС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совещательных органов и постоянно действующих комиссий Архивного управления Правительства ЧР, в т.ч.:</w:t>
            </w:r>
          </w:p>
          <w:p w:rsidR="000C6928" w:rsidRDefault="000C6928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Коллегии;</w:t>
            </w:r>
          </w:p>
          <w:p w:rsidR="000C6928" w:rsidRDefault="000C6928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Экспертно-проверочной комиссии (</w:t>
            </w:r>
            <w:r>
              <w:rPr>
                <w:color w:val="000000"/>
                <w:sz w:val="28"/>
                <w:szCs w:val="28"/>
              </w:rPr>
              <w:t>ЭПК) при управлении;</w:t>
            </w:r>
          </w:p>
          <w:p w:rsidR="000C6928" w:rsidRDefault="000C6928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Комиссии по соблюдению требований к служебному поведению государственных гражданских служащих и урегулированию </w:t>
            </w:r>
            <w:r>
              <w:rPr>
                <w:color w:val="000000"/>
                <w:sz w:val="28"/>
                <w:szCs w:val="28"/>
              </w:rPr>
              <w:lastRenderedPageBreak/>
              <w:t>конфликта интересов;</w:t>
            </w:r>
          </w:p>
          <w:p w:rsidR="000C6928" w:rsidRDefault="000C6928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Совета по противодействию коррупции и др.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начальники, специалисты отделов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повышению квалификации сотрудников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служебных командировок в федеральные и региональные архивы РФ с целью обмена опытом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и специалисты отделов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прохождения архивной практики студентами исторических факультетов вузов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научно-методической и планово-организационной работы; отдел комплектования, экспертизы ценности документов и ведомственных архивов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научно-технической обработке документов организаций ЧР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комплектования, экспертизы ценности документов и ведомственных архивов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запросов социально-правового характера, а также тематических запросов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документов; отдел по работе с материалами по компенсационным выплатам за утраченное жилье и имущество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ежедневному приему граждан, обращающихся по вопросам предоставления архивной информации, с социально-правовыми запросами; прием посетителей читального зала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документов; отдел по работе с материалами по компенсационным выплатам за утраченное жилье и имущество; отдел научно-</w:t>
            </w:r>
            <w:r>
              <w:rPr>
                <w:sz w:val="28"/>
                <w:szCs w:val="28"/>
              </w:rPr>
              <w:lastRenderedPageBreak/>
              <w:t>исследовательской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Доставка, просмотр периодической печати, выборка материалов о ЧР, комплектование библиотечного фонда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документов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выставок, подготовка радиопередач к знаменательным датам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документов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периодических выступлений начальника управления и начальников отделов на телевидении и радио (в т.ч. в эфире федеральных телерадиокомпаний) о работе Архивного управления Правительства ЧР, а также по истории Чеченской Республики, культуре и традициях чеченского народа, исторических, политических деятелях и выдающихся личностях ЧР и т.п.; публикации в периодической печати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Музаев – начальник; начальники отделов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республиканских, общероссийских и международных научно-практических конференциях, научно-познавательных, культурных и праздничных мероприятиях, выставках, форумах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подборке документов для издания очередного номера периодического историко-документального бюллетеня «Архивный вестник»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над архивными материалами для последующих изданий книг, сборников документов, публикаций в периодических печатных изданиях и т.п. Организация презентаций книг, изданных Архивным управлением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0"/>
                <w:tab w:val="left" w:pos="720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редактированию и внесению дополнений в первый том книги «Память», посвященной участникам Великой Отечественной войны 1941-1945 гг., призванным из бывшей ЧИАССР., а также сбору информации для третьего тома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научно-исследовательской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0"/>
                <w:tab w:val="left" w:pos="720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по сбору фотографий и выпуск фотоальбома </w:t>
            </w:r>
            <w:r>
              <w:rPr>
                <w:sz w:val="28"/>
                <w:szCs w:val="28"/>
              </w:rPr>
              <w:lastRenderedPageBreak/>
              <w:t>об участниках ВОВ 1941-1945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lastRenderedPageBreak/>
              <w:t>к 9 мая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</w:t>
            </w:r>
            <w:r>
              <w:rPr>
                <w:sz w:val="28"/>
                <w:szCs w:val="28"/>
              </w:rPr>
              <w:lastRenderedPageBreak/>
              <w:t>исследовательской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комплектованию личных дел и пополнением электронной базы данных участников ВОВ 1941-1945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научно-исследовательской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материалов для создания личных фондов чеченских шейхов и </w:t>
            </w:r>
            <w:proofErr w:type="gramStart"/>
            <w:r>
              <w:rPr>
                <w:sz w:val="28"/>
                <w:szCs w:val="28"/>
              </w:rPr>
              <w:t>деятелях</w:t>
            </w:r>
            <w:proofErr w:type="gramEnd"/>
            <w:r>
              <w:rPr>
                <w:sz w:val="28"/>
                <w:szCs w:val="28"/>
              </w:rPr>
              <w:t xml:space="preserve"> духовенства (мулл)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научно-исследовательской работы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созданию электронного архива (перевод документов на бумажной и другой основе в электронный вид с занесением в накопитель-сервер и хранением на дисках)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копирования и реставрации документов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сканированию документов (А-3, А-4) с внесением в электронную базу данных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копирования и реставрации документов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копированию, сканированию и реставрации фотодокументов с изменением формата для публикаций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копирования и реставрации документов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финансирования Архивного управления Правительства ЧР в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пределах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выделенных на его содержание средств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бюджетной заявки на финансирование управления на 2015 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бухгалтерского отчета об исполнении сметы бюджетных расходов за 2014 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0C6928" w:rsidTr="000C6928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8" w:rsidRDefault="000C6928" w:rsidP="00446280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проведения государственных закупок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8" w:rsidRDefault="000C6928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У.Ш. </w:t>
            </w:r>
            <w:proofErr w:type="spellStart"/>
            <w:r>
              <w:rPr>
                <w:sz w:val="28"/>
                <w:szCs w:val="28"/>
              </w:rPr>
              <w:t>Гадаев</w:t>
            </w:r>
            <w:proofErr w:type="spellEnd"/>
            <w:r>
              <w:rPr>
                <w:sz w:val="28"/>
                <w:szCs w:val="28"/>
              </w:rPr>
              <w:t xml:space="preserve"> – заместитель начальника; отдел бухгалтерского учета и отчетности</w:t>
            </w:r>
          </w:p>
        </w:tc>
      </w:tr>
    </w:tbl>
    <w:p w:rsidR="00BD3FAF" w:rsidRDefault="00BD3FAF"/>
    <w:sectPr w:rsidR="00BD3FAF" w:rsidSect="000C69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7897"/>
    <w:multiLevelType w:val="hybridMultilevel"/>
    <w:tmpl w:val="9CCE2B9A"/>
    <w:lvl w:ilvl="0" w:tplc="04DA9F78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28"/>
    <w:rsid w:val="000C2E55"/>
    <w:rsid w:val="000C6928"/>
    <w:rsid w:val="00133886"/>
    <w:rsid w:val="002B71D8"/>
    <w:rsid w:val="002D5607"/>
    <w:rsid w:val="004220BB"/>
    <w:rsid w:val="0049647E"/>
    <w:rsid w:val="004B1EEC"/>
    <w:rsid w:val="00521A2B"/>
    <w:rsid w:val="00972B63"/>
    <w:rsid w:val="009E1A3A"/>
    <w:rsid w:val="00AB628B"/>
    <w:rsid w:val="00B504FE"/>
    <w:rsid w:val="00BD3FAF"/>
    <w:rsid w:val="00D507CE"/>
    <w:rsid w:val="00DB04E8"/>
    <w:rsid w:val="00DB7984"/>
    <w:rsid w:val="00ED33FF"/>
    <w:rsid w:val="00F7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2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1417</Words>
  <Characters>8081</Characters>
  <Application>Microsoft Office Word</Application>
  <DocSecurity>0</DocSecurity>
  <Lines>67</Lines>
  <Paragraphs>18</Paragraphs>
  <ScaleCrop>false</ScaleCrop>
  <Company>Microsoft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2015-11-02T08:19:00Z</dcterms:created>
  <dcterms:modified xsi:type="dcterms:W3CDTF">2015-11-02T08:20:00Z</dcterms:modified>
</cp:coreProperties>
</file>